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E" w:rsidRPr="00AD128E" w:rsidRDefault="00AD128E" w:rsidP="00AD1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  <w:t>МИНИСТЕРСТВО НАУКИ И ВЫСШЕГО ОБРАЗОВАНИЯ РФ</w:t>
      </w:r>
    </w:p>
    <w:p w:rsidR="00AD128E" w:rsidRPr="00AD128E" w:rsidRDefault="00AD128E" w:rsidP="00AD1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eastAsia="ru-RU"/>
        </w:rPr>
      </w:pPr>
    </w:p>
    <w:p w:rsidR="00AD128E" w:rsidRPr="00AD128E" w:rsidRDefault="00AD128E" w:rsidP="00AD1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КАРАЧАЕВО-ЧЕРКЕССКИЙ</w:t>
      </w:r>
    </w:p>
    <w:p w:rsidR="00AD128E" w:rsidRPr="00AD128E" w:rsidRDefault="00AD128E" w:rsidP="00AD128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ГОСУДАРСТВЕННЫЙ УНИВЕРСИТЕТ имени У.Д. АЛИЕВА</w:t>
      </w:r>
    </w:p>
    <w:p w:rsidR="00AD128E" w:rsidRPr="00AD128E" w:rsidRDefault="00AD128E" w:rsidP="00AD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C1" w:rsidRPr="005B6AC1" w:rsidRDefault="005B6AC1" w:rsidP="005B6AC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5B6AC1" w:rsidRPr="005B6AC1" w:rsidRDefault="005B6AC1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соответствии с планом работы научного управления универси</w:t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тета и началом подготовки к изданию материалов </w:t>
      </w:r>
      <w:r w:rsidRPr="005B6AC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«Алиевских чтений»</w:t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Вас в известность, что:</w:t>
      </w:r>
    </w:p>
    <w:p w:rsidR="005B6AC1" w:rsidRPr="005B6AC1" w:rsidRDefault="003F0629" w:rsidP="003E1418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материалы докладов только по за</w:t>
      </w:r>
      <w:r w:rsidR="005B6AC1" w:rsidRPr="005B6AC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явленным в программе и вошедшим в план НИР кафедры темам.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</w:t>
      </w:r>
      <w:r w:rsidR="005B6AC1" w:rsidRPr="005B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и бумажный варианты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представляются в научное управление с </w:t>
      </w:r>
      <w:r w:rsidR="005B6AC1"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приложением заключения кафедры о целесообразности их пуб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ликации. </w:t>
      </w:r>
    </w:p>
    <w:p w:rsidR="005B6AC1" w:rsidRPr="00AD128E" w:rsidRDefault="003F0629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будет включен</w:t>
      </w:r>
      <w:r w:rsidR="005B6AC1" w:rsidRPr="00A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базу данных РИНЦ. 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</w:t>
      </w:r>
      <w:r w:rsidR="005B6AC1" w:rsidRPr="00AD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 Антиплагиат обязательна. </w:t>
      </w:r>
      <w:r w:rsidR="005B6AC1" w:rsidRPr="00AD12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Требуемый уровень </w:t>
      </w:r>
      <w:r w:rsidR="0043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оригинальности – не менее 75% </w:t>
      </w:r>
      <w:hyperlink r:id="rId6" w:tgtFrame="_blank" w:history="1"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по программе </w:t>
        </w:r>
        <w:proofErr w:type="spellStart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Etxt</w:t>
        </w:r>
        <w:proofErr w:type="spellEnd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Antiplagiat</w:t>
        </w:r>
        <w:proofErr w:type="spellEnd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>Net</w:t>
        </w:r>
        <w:proofErr w:type="spellEnd"/>
        <w:r w:rsidR="00435C15" w:rsidRPr="00435C15">
          <w:rPr>
            <w:rStyle w:val="a9"/>
            <w:rFonts w:ascii="Times New Roman" w:hAnsi="Times New Roman" w:cs="Times New Roman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4.79 </w:t>
        </w:r>
      </w:hyperlink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(</w:t>
      </w:r>
      <w:r w:rsidR="00435C15" w:rsidRPr="00435C15">
        <w:rPr>
          <w:b/>
        </w:rPr>
        <w:t xml:space="preserve"> </w:t>
      </w:r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http:кчгу</w:t>
      </w:r>
      <w:proofErr w:type="gramStart"/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.р</w:t>
      </w:r>
      <w:proofErr w:type="gramEnd"/>
      <w:r w:rsidR="00435C15" w:rsidRPr="00435C15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ф/antiplagiat/)</w:t>
      </w:r>
    </w:p>
    <w:p w:rsidR="00C5488D" w:rsidRPr="003E1418" w:rsidRDefault="003F0629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6AC1"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соответствии с требованиями  РИНЦ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6AC1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08F" w:rsidRPr="003E1418" w:rsidRDefault="005B6AC1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объем: не менее 5 стр., </w:t>
      </w:r>
      <w:proofErr w:type="gramStart"/>
      <w:r w:rsidR="00AD128E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</w:t>
      </w:r>
      <w:proofErr w:type="gramEnd"/>
      <w:r w:rsidR="00AD128E" w:rsidRPr="003E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Microsoft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Word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7.0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for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Windows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98 и выше,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ориента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ция книжная, шрифт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Times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New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Roman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spellStart"/>
      <w:proofErr w:type="gramEnd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yr</w:t>
      </w:r>
      <w:proofErr w:type="spellEnd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размер шрифта - 14 пунктов, 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межстрочное расстояние - 1.5 (полуторное), </w:t>
      </w:r>
    </w:p>
    <w:p w:rsidR="00C5488D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выравнивание по ширине листа, </w:t>
      </w:r>
    </w:p>
    <w:p w:rsidR="00CD308F" w:rsidRPr="003E1418" w:rsidRDefault="00AD128E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поля: слева - </w:t>
      </w:r>
      <w:r w:rsidR="00C5488D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см., справа - </w:t>
      </w:r>
      <w:r w:rsidR="00C5488D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см., вверху - </w:t>
      </w:r>
      <w:smartTag w:uri="urn:schemas-microsoft-com:office:smarttags" w:element="metricconverter">
        <w:smartTagPr>
          <w:attr w:name="ProductID" w:val="2 см"/>
        </w:smartTagPr>
        <w:r w:rsidRPr="003E141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см</w:t>
        </w:r>
      </w:smartTag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внизу - </w:t>
      </w:r>
      <w:smartTag w:uri="urn:schemas-microsoft-com:office:smarttags" w:element="metricconverter">
        <w:smartTagPr>
          <w:attr w:name="ProductID" w:val="2 см"/>
        </w:smartTagPr>
        <w:r w:rsidRPr="003E1418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 см</w:t>
        </w:r>
      </w:smartTag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proofErr w:type="gramEnd"/>
    </w:p>
    <w:p w:rsidR="00C5488D" w:rsidRPr="003E1418" w:rsidRDefault="00ED2215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E1418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5488D" w:rsidRPr="003E1418">
        <w:rPr>
          <w:rFonts w:ascii="Times New Roman" w:hAnsi="Times New Roman" w:cs="Times New Roman"/>
          <w:sz w:val="24"/>
          <w:szCs w:val="24"/>
          <w:lang w:bidi="ru-RU"/>
        </w:rPr>
        <w:t>бзацный отступ - 1,25 см;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еренос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 - автоматические (не вручную);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опустимые выделения - курсив, полужирный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ефис должен отличаться от тире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ире и кавычки должны быть одинакового начертания по всему тексту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 наборе не допускается смена стилей, не задаются колонки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допускаются пробелы между абзацам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исунки только черно-белые, без полутонов, в векторных форматах WMF, EMF, CDR, растровые изображения - в формате TIFF, JPG с разрешением не менее 300 точек/дюйм, в реальном размере. Диаграммы из программ MS </w:t>
      </w:r>
      <w:proofErr w:type="spellStart"/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Excel</w:t>
      </w:r>
      <w:proofErr w:type="spellEnd"/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MS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Visio</w:t>
      </w:r>
      <w:proofErr w:type="spellEnd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вместе с исходным файлом;</w:t>
      </w:r>
    </w:p>
    <w:p w:rsidR="00C5488D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допускается использование таблиц с альбомной ориентацией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6B59D0" w:rsidRPr="003E1418" w:rsidRDefault="00ED2215" w:rsidP="003F0629">
      <w:pPr>
        <w:pStyle w:val="a5"/>
        <w:numPr>
          <w:ilvl w:val="0"/>
          <w:numId w:val="5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писок литературы и источников оформляется в конце статьи в алфавитном порядке (вручную)</w:t>
      </w:r>
      <w:r w:rsidR="00A31BED" w:rsidRPr="00A31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указанием полных выходных данных на языке оригинала</w:t>
      </w:r>
      <w:r w:rsidR="006B59D0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ГОСТ </w:t>
      </w:r>
      <w:proofErr w:type="gramStart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proofErr w:type="gramEnd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7.0.9-2009;</w:t>
      </w:r>
    </w:p>
    <w:p w:rsidR="00CD308F" w:rsidRPr="003E1418" w:rsidRDefault="00ED2215" w:rsidP="003F0629">
      <w:pPr>
        <w:pStyle w:val="a5"/>
        <w:numPr>
          <w:ilvl w:val="0"/>
          <w:numId w:val="5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сылки на цитируемую литературу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CD308F" w:rsidRPr="003E1418">
        <w:rPr>
          <w:rFonts w:ascii="Times New Roman" w:hAnsi="Times New Roman" w:cs="Times New Roman"/>
          <w:sz w:val="24"/>
          <w:szCs w:val="24"/>
          <w:lang w:bidi="ru-RU"/>
        </w:rPr>
        <w:t>включенную в список литературы,</w:t>
      </w:r>
      <w:r w:rsidR="00AD128E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даются в тексте в квадратных скобках с указанием источника и </w:t>
      </w:r>
      <w:r w:rsidR="00CD308F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страницы</w:t>
      </w:r>
      <w:r w:rsidR="00A31BED" w:rsidRPr="00A31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D308F" w:rsidRPr="003E1418">
        <w:rPr>
          <w:rFonts w:ascii="Times New Roman" w:hAnsi="Times New Roman" w:cs="Times New Roman"/>
          <w:sz w:val="24"/>
          <w:szCs w:val="24"/>
          <w:lang w:bidi="ru-RU"/>
        </w:rPr>
        <w:t>[1, с. 15]. Использование автоматических постраничных ссылок не допускается.</w:t>
      </w:r>
    </w:p>
    <w:p w:rsidR="000F5C51" w:rsidRDefault="000F5C51" w:rsidP="003E1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CD308F" w:rsidRPr="003F0629" w:rsidRDefault="00CD308F" w:rsidP="003E1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F06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Сведения об авторе должны включать:</w:t>
      </w:r>
    </w:p>
    <w:p w:rsidR="00CD308F" w:rsidRPr="003E1418" w:rsidRDefault="00CD308F" w:rsidP="003F0629">
      <w:pPr>
        <w:pStyle w:val="a5"/>
        <w:numPr>
          <w:ilvl w:val="0"/>
          <w:numId w:val="8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фамилию</w:t>
      </w:r>
      <w:r w:rsid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имя и отчество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автора на русском языке строчными буквами</w:t>
      </w:r>
      <w:r w:rsidR="00ED2215" w:rsidRPr="003E1418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, 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 xml:space="preserve">курсивом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Петров Алексей</w:t>
      </w:r>
      <w:r w:rsidRP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В</w:t>
      </w:r>
      <w:r w:rsid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икторович</w:t>
      </w:r>
      <w:r w:rsidRPr="003E141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);</w:t>
      </w:r>
    </w:p>
    <w:p w:rsidR="00CD308F" w:rsidRPr="003E1418" w:rsidRDefault="00CD308F" w:rsidP="003F0629">
      <w:pPr>
        <w:pStyle w:val="a5"/>
        <w:numPr>
          <w:ilvl w:val="0"/>
          <w:numId w:val="8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место работы </w:t>
      </w:r>
      <w:r w:rsidR="00B37E8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должность 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каждого автора - официальное название вуза на русском языке (например, ФГБОУ </w:t>
      </w:r>
      <w:proofErr w:type="gramStart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«Карачаево-Черкесский государственный университет имени У.Д. Алиева»);</w:t>
      </w:r>
    </w:p>
    <w:p w:rsidR="00ED2215" w:rsidRPr="003E1418" w:rsidRDefault="005440F8" w:rsidP="003F0629">
      <w:pPr>
        <w:pStyle w:val="a5"/>
        <w:numPr>
          <w:ilvl w:val="0"/>
          <w:numId w:val="8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электронный адрес авторов</w:t>
      </w:r>
      <w:r w:rsidR="00ED2215"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="00ED2215" w:rsidRPr="003E1418">
        <w:rPr>
          <w:rFonts w:ascii="Times New Roman" w:hAnsi="Times New Roman" w:cs="Times New Roman"/>
          <w:sz w:val="24"/>
          <w:szCs w:val="24"/>
          <w:lang w:val="en-US" w:bidi="ru-RU"/>
        </w:rPr>
        <w:t>E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D2215" w:rsidRPr="003E1418">
        <w:rPr>
          <w:rFonts w:ascii="Times New Roman" w:hAnsi="Times New Roman" w:cs="Times New Roman"/>
          <w:sz w:val="24"/>
          <w:szCs w:val="24"/>
          <w:lang w:val="en-US" w:bidi="ru-RU"/>
        </w:rPr>
        <w:t>mail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ED2215" w:rsidRPr="003E1418">
        <w:rPr>
          <w:sz w:val="24"/>
          <w:szCs w:val="24"/>
          <w:lang w:bidi="ru-RU"/>
        </w:rPr>
        <w:t xml:space="preserve"> </w:t>
      </w:r>
    </w:p>
    <w:p w:rsidR="00CD308F" w:rsidRPr="003F0629" w:rsidRDefault="00AD128E" w:rsidP="003F0629">
      <w:pPr>
        <w:pStyle w:val="a5"/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F06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Представленные к печати материалы должны также содержать</w:t>
      </w:r>
      <w:r w:rsidR="003F06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  <w:r w:rsidRPr="003F06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CD308F" w:rsidRPr="003E1418" w:rsidRDefault="00CD308F" w:rsidP="003F0629">
      <w:pPr>
        <w:pStyle w:val="a5"/>
        <w:numPr>
          <w:ilvl w:val="0"/>
          <w:numId w:val="11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УДК;</w:t>
      </w:r>
    </w:p>
    <w:p w:rsidR="00CD308F" w:rsidRPr="003E1418" w:rsidRDefault="00CD308F" w:rsidP="003F0629">
      <w:pPr>
        <w:pStyle w:val="a5"/>
        <w:numPr>
          <w:ilvl w:val="0"/>
          <w:numId w:val="11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 статьи на русском языке строчными буквами;</w:t>
      </w:r>
    </w:p>
    <w:p w:rsidR="00CD308F" w:rsidRPr="003E1418" w:rsidRDefault="00CD308F" w:rsidP="003F0629">
      <w:pPr>
        <w:pStyle w:val="a5"/>
        <w:numPr>
          <w:ilvl w:val="0"/>
          <w:numId w:val="11"/>
        </w:numPr>
        <w:tabs>
          <w:tab w:val="left" w:pos="851"/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аннотацию на русском языке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5488D" w:rsidRPr="003E1418">
        <w:rPr>
          <w:rFonts w:ascii="Times New Roman" w:hAnsi="Times New Roman" w:cs="Times New Roman"/>
          <w:sz w:val="24"/>
          <w:szCs w:val="24"/>
          <w:lang w:bidi="ru-RU"/>
        </w:rPr>
        <w:t xml:space="preserve">(высота шрифта </w:t>
      </w:r>
      <w:r w:rsidR="00ED2215" w:rsidRPr="003E1418">
        <w:rPr>
          <w:rFonts w:ascii="Times New Roman" w:hAnsi="Times New Roman" w:cs="Times New Roman"/>
          <w:sz w:val="24"/>
          <w:szCs w:val="24"/>
          <w:lang w:bidi="ru-RU"/>
        </w:rPr>
        <w:t>- 12, курсив, не более 6 строк)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C5488D" w:rsidRPr="003E1418" w:rsidRDefault="00CD308F" w:rsidP="003F0629">
      <w:pPr>
        <w:pStyle w:val="a5"/>
        <w:numPr>
          <w:ilvl w:val="0"/>
          <w:numId w:val="11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ключевые слова</w:t>
      </w:r>
      <w:r w:rsidR="00ED2215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E14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(не более 10),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русском языке</w:t>
      </w:r>
      <w:r w:rsidR="00C5488D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(высота шрифта - 12, курсив)</w:t>
      </w:r>
      <w:r w:rsidR="00ED2215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440F8" w:rsidRPr="003E1418" w:rsidRDefault="00ED2215" w:rsidP="003F0629">
      <w:pPr>
        <w:pStyle w:val="a5"/>
        <w:numPr>
          <w:ilvl w:val="0"/>
          <w:numId w:val="11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алее следует те</w:t>
      </w:r>
      <w:proofErr w:type="gramStart"/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кст ст</w:t>
      </w:r>
      <w:proofErr w:type="gramEnd"/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атьи (высота шрифта - 14)</w:t>
      </w: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5440F8" w:rsidRPr="003E1418" w:rsidRDefault="00ED2215" w:rsidP="003F0629">
      <w:pPr>
        <w:pStyle w:val="a5"/>
        <w:numPr>
          <w:ilvl w:val="0"/>
          <w:numId w:val="11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</w:t>
      </w:r>
      <w:r w:rsidR="005440F8" w:rsidRPr="003E1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авершает статью список литературы (высота шрифта - 12).</w:t>
      </w:r>
    </w:p>
    <w:p w:rsidR="00ED2215" w:rsidRPr="003E1418" w:rsidRDefault="00ED2215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8E" w:rsidRPr="00AD128E" w:rsidRDefault="00CD308F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AC1" w:rsidRPr="005B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принимаются до </w:t>
      </w:r>
      <w:r w:rsidR="009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bookmarkStart w:id="0" w:name="_GoBack"/>
      <w:bookmarkEnd w:id="0"/>
      <w:r w:rsidR="000C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C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6AC1" w:rsidRPr="003E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6AC1" w:rsidRPr="005B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B6AC1" w:rsidRPr="005B6AC1" w:rsidRDefault="005B6AC1" w:rsidP="003E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не соответствующие требованиям и поступив</w:t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шие после указанного срока, не рассматриваются и в печать не </w:t>
      </w:r>
      <w:r w:rsidRPr="005B6A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принимаются. Редсовет оставляет за собой право отбора мате</w:t>
      </w:r>
      <w:r w:rsidRPr="005B6A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5B6A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риалов для включения в сборник.</w:t>
      </w:r>
    </w:p>
    <w:p w:rsidR="005B6AC1" w:rsidRPr="005B6AC1" w:rsidRDefault="005B6AC1" w:rsidP="003F0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Расходы, связанные с публикацией материалов, частично оплачиваются авторами. Деньги из расчета </w:t>
      </w:r>
      <w:r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="000C342E"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</w:t>
      </w:r>
      <w:r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 руб. за 1 страницу</w:t>
      </w: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текста сдаются вместе с ма</w:t>
      </w: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териалами в </w:t>
      </w:r>
      <w:r w:rsidR="000F5C5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5B6AC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аучное управление</w:t>
      </w:r>
      <w:r w:rsidRPr="005B6AC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3F0629"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специалисту</w:t>
      </w:r>
      <w:r w:rsidR="003F0629" w:rsidRP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3F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B6AC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до </w:t>
      </w:r>
      <w:r w:rsidR="0040288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15 июля </w:t>
      </w:r>
      <w:r w:rsidR="000C342E" w:rsidRPr="000C342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2021 г.</w:t>
      </w:r>
    </w:p>
    <w:p w:rsidR="005B6AC1" w:rsidRPr="00ED2215" w:rsidRDefault="005B6AC1" w:rsidP="00AD1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128E" w:rsidRPr="00AD128E" w:rsidRDefault="00AD128E" w:rsidP="00AD1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</w:pPr>
      <w:r w:rsidRPr="00AD128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  <w:t xml:space="preserve">Образец оформления </w:t>
      </w:r>
      <w:r w:rsidR="000C342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  <w:t>статьи</w:t>
      </w:r>
      <w:r w:rsidRPr="00AD128E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  <w:u w:val="single"/>
          <w:lang w:eastAsia="ru-RU"/>
        </w:rPr>
        <w:t xml:space="preserve"> для печати в сборнике:</w:t>
      </w:r>
    </w:p>
    <w:p w:rsidR="00AD128E" w:rsidRPr="00AD128E" w:rsidRDefault="00AD128E" w:rsidP="00AD128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10"/>
          <w:sz w:val="10"/>
          <w:szCs w:val="1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128E" w:rsidRPr="00AD128E" w:rsidTr="00A0518F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D" w:rsidRPr="00C5488D" w:rsidRDefault="00C5488D" w:rsidP="00C5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4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УДК 378.1</w:t>
            </w:r>
          </w:p>
          <w:p w:rsidR="003E1418" w:rsidRPr="000F5C51" w:rsidRDefault="003E1418" w:rsidP="00AD12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C5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 w:bidi="ru-RU"/>
              </w:rPr>
              <w:t>Петров Алексей Викторович</w:t>
            </w:r>
            <w:r w:rsidRPr="000F5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0629" w:rsidRDefault="00A31BED" w:rsidP="00A31BE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ассистент кафедры философии и социальной работы</w:t>
            </w:r>
            <w:r w:rsidR="003F06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</w:p>
          <w:p w:rsidR="003F0629" w:rsidRDefault="003F0629" w:rsidP="003F062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Карачаево-Черкесский  государственный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университет  </w:t>
            </w:r>
          </w:p>
          <w:p w:rsidR="003E1418" w:rsidRPr="000C342E" w:rsidRDefault="003F0629" w:rsidP="00AD12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имени У.Д. </w:t>
            </w:r>
            <w:proofErr w:type="spellStart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Алиева</w:t>
            </w:r>
            <w:proofErr w:type="gramStart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</w:t>
            </w:r>
            <w:r w:rsidR="00AD128E"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="00AD128E"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Карачаевск, Россия,  </w:t>
            </w:r>
          </w:p>
          <w:p w:rsidR="00AD128E" w:rsidRPr="00C05B5B" w:rsidRDefault="00AD128E" w:rsidP="00AD12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435C15"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petrov</w:t>
            </w:r>
            <w:proofErr w:type="spellEnd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@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0C3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D128E" w:rsidRPr="00C05B5B" w:rsidRDefault="00AD128E" w:rsidP="00AD1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128E" w:rsidRPr="00AD128E" w:rsidRDefault="00AD128E" w:rsidP="00AD12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ПАРАДОКСЫ МИФОЛОГИЧЕСКОГО СОЗНАНИЯ</w:t>
            </w:r>
          </w:p>
          <w:p w:rsidR="00AD128E" w:rsidRPr="00AD128E" w:rsidRDefault="00AD128E" w:rsidP="00AD12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D128E" w:rsidRPr="000C342E" w:rsidRDefault="00AD128E" w:rsidP="00E05E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b/>
                <w:i/>
                <w:spacing w:val="4"/>
                <w:sz w:val="16"/>
                <w:szCs w:val="16"/>
                <w:lang w:eastAsia="ru-RU"/>
              </w:rPr>
              <w:t>Аннотация</w:t>
            </w:r>
            <w:r w:rsidR="000C342E" w:rsidRPr="000C342E">
              <w:rPr>
                <w:rFonts w:ascii="Times New Roman" w:eastAsia="Times New Roman" w:hAnsi="Times New Roman" w:cs="Times New Roman"/>
                <w:b/>
                <w:i/>
                <w:spacing w:val="4"/>
                <w:sz w:val="16"/>
                <w:szCs w:val="16"/>
                <w:lang w:eastAsia="ru-RU"/>
              </w:rPr>
              <w:t>.</w:t>
            </w:r>
            <w:r w:rsidRPr="000C342E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  <w:t xml:space="preserve"> В статье проанализирован процесс становления мифологического сознания и выделения человеком себя из мира. Выделены особенности мифологического мышления, символизм ….</w:t>
            </w:r>
          </w:p>
          <w:p w:rsidR="00AD128E" w:rsidRPr="000C342E" w:rsidRDefault="00AD128E" w:rsidP="00E05E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</w:pPr>
            <w:r w:rsidRPr="000C342E">
              <w:rPr>
                <w:rFonts w:ascii="Times New Roman" w:eastAsia="Times New Roman" w:hAnsi="Times New Roman" w:cs="Times New Roman"/>
                <w:b/>
                <w:i/>
                <w:spacing w:val="4"/>
                <w:sz w:val="16"/>
                <w:szCs w:val="16"/>
                <w:lang w:eastAsia="ru-RU"/>
              </w:rPr>
              <w:t>Ключевые слова:</w:t>
            </w:r>
            <w:r w:rsidRPr="000C342E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  <w:t xml:space="preserve"> миф, сознание, магия, символы, знаки</w:t>
            </w:r>
            <w:r w:rsidR="006B59D0" w:rsidRPr="000C342E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eastAsia="ru-RU"/>
              </w:rPr>
              <w:t>, иррациональность, целостность.</w:t>
            </w:r>
          </w:p>
          <w:p w:rsidR="00AD128E" w:rsidRPr="00AD128E" w:rsidRDefault="00AD128E" w:rsidP="00E05E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</w:p>
          <w:p w:rsidR="00AD128E" w:rsidRPr="00EE6E7A" w:rsidRDefault="00AD128E" w:rsidP="00E05E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ru-RU"/>
              </w:rPr>
            </w:pPr>
          </w:p>
          <w:p w:rsidR="00AD128E" w:rsidRPr="00AD128E" w:rsidRDefault="00AD128E" w:rsidP="00AD128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Текст </w:t>
            </w:r>
            <w:proofErr w:type="spellStart"/>
            <w:proofErr w:type="gram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proofErr w:type="gram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</w:t>
            </w:r>
            <w:proofErr w:type="spellEnd"/>
            <w:r w:rsidRPr="00AD1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[1, с. 147]. …</w:t>
            </w:r>
          </w:p>
          <w:p w:rsidR="00AD128E" w:rsidRPr="00AD128E" w:rsidRDefault="00AD128E" w:rsidP="00AD128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D128E" w:rsidRPr="00AD128E" w:rsidRDefault="00AD128E" w:rsidP="00AD128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1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  <w:p w:rsidR="006B59D0" w:rsidRPr="000F5C51" w:rsidRDefault="006B59D0" w:rsidP="006B59D0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F5C51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 xml:space="preserve">Мельников А. </w:t>
            </w:r>
            <w:proofErr w:type="gramStart"/>
            <w:r w:rsidRPr="000F5C51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>А</w:t>
            </w:r>
            <w:r w:rsidR="000C342E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0C342E">
              <w:rPr>
                <w:rFonts w:ascii="Times New Roman" w:hAnsi="Times New Roman" w:cs="Times New Roman"/>
                <w:bCs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Что помнят башни Московского Кремля / А. </w:t>
            </w:r>
            <w:r w:rsidR="000C342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А. 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Мельников. </w:t>
            </w:r>
            <w:r w:rsidR="000C342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–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Москва</w:t>
            </w:r>
            <w:proofErr w:type="gramStart"/>
            <w:r w:rsidR="000C342E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r w:rsidR="00E05E74"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E05E74"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2К, 2008. - 103 с.</w:t>
            </w:r>
            <w:r w:rsidRPr="000F5C51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B59D0" w:rsidRPr="000F5C51" w:rsidRDefault="003F0629" w:rsidP="003F062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Кузьмина С. Ф. История русской литературы XX века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Поэзия Серебряного века : учеб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особие / С. Ф. Кузьмина. - 2-е изд. - Москва : Флинта</w:t>
            </w:r>
            <w:proofErr w:type="gramStart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F0629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 Наука, 2009. - 396 с.</w:t>
            </w:r>
          </w:p>
          <w:p w:rsidR="00AD128E" w:rsidRPr="00435C15" w:rsidRDefault="00E05E74" w:rsidP="00514DFC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Образование: исследовано в мире [Электронный ресурс]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междунар</w:t>
            </w:r>
            <w:proofErr w:type="spell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. науч. </w:t>
            </w:r>
            <w:proofErr w:type="spell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 Интернет-журнал / Рос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кад. образования ; Гос. науч. </w:t>
            </w:r>
            <w:proofErr w:type="spell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 б-ка им. К. Д. Ушинского. - Электрон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урн. - М</w:t>
            </w:r>
            <w:r w:rsidR="00514DFC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, 2000. - </w:t>
            </w:r>
            <w:r w:rsidR="00514DFC" w:rsidRPr="00514DFC">
              <w:rPr>
                <w:rFonts w:ascii="Times New Roman" w:hAnsi="Times New Roman" w:cs="Times New Roman"/>
                <w:sz w:val="16"/>
                <w:szCs w:val="16"/>
              </w:rPr>
              <w:t>URL:</w:t>
            </w: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 xml:space="preserve"> http://www.oim.ru (дата обращения: 06.01.20</w:t>
            </w:r>
            <w:r w:rsidR="000C34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5C51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</w:p>
        </w:tc>
      </w:tr>
    </w:tbl>
    <w:p w:rsidR="00BC71AD" w:rsidRPr="00ED2215" w:rsidRDefault="00BC71AD" w:rsidP="000F5C51">
      <w:pPr>
        <w:spacing w:after="0" w:line="240" w:lineRule="auto"/>
        <w:rPr>
          <w:rFonts w:ascii="Times New Roman" w:hAnsi="Times New Roman" w:cs="Times New Roman"/>
        </w:rPr>
      </w:pPr>
    </w:p>
    <w:sectPr w:rsidR="00BC71AD" w:rsidRPr="00ED2215" w:rsidSect="00AE0ABA">
      <w:pgSz w:w="11906" w:h="16838"/>
      <w:pgMar w:top="567" w:right="707" w:bottom="851" w:left="12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464"/>
    <w:multiLevelType w:val="hybridMultilevel"/>
    <w:tmpl w:val="A158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5A3E"/>
    <w:multiLevelType w:val="hybridMultilevel"/>
    <w:tmpl w:val="AF42FC7A"/>
    <w:lvl w:ilvl="0" w:tplc="358EE85E">
      <w:start w:val="1"/>
      <w:numFmt w:val="decimal"/>
      <w:lvlText w:val="%1)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00B43"/>
    <w:multiLevelType w:val="hybridMultilevel"/>
    <w:tmpl w:val="688E9BA0"/>
    <w:lvl w:ilvl="0" w:tplc="AABA116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83C43"/>
    <w:multiLevelType w:val="hybridMultilevel"/>
    <w:tmpl w:val="08784664"/>
    <w:lvl w:ilvl="0" w:tplc="358EE85E">
      <w:start w:val="1"/>
      <w:numFmt w:val="decimal"/>
      <w:lvlText w:val="%1)"/>
      <w:lvlJc w:val="left"/>
      <w:pPr>
        <w:ind w:left="1989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5B78A5"/>
    <w:multiLevelType w:val="hybridMultilevel"/>
    <w:tmpl w:val="F4B8C964"/>
    <w:lvl w:ilvl="0" w:tplc="9F02ABE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256647"/>
    <w:multiLevelType w:val="hybridMultilevel"/>
    <w:tmpl w:val="115AEFBC"/>
    <w:lvl w:ilvl="0" w:tplc="358EE85E">
      <w:start w:val="1"/>
      <w:numFmt w:val="decimal"/>
      <w:lvlText w:val="%1)"/>
      <w:lvlJc w:val="left"/>
      <w:pPr>
        <w:ind w:left="2131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3C075C"/>
    <w:multiLevelType w:val="hybridMultilevel"/>
    <w:tmpl w:val="DB7600A2"/>
    <w:lvl w:ilvl="0" w:tplc="F7DE8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7B4062"/>
    <w:multiLevelType w:val="hybridMultilevel"/>
    <w:tmpl w:val="5B5A2888"/>
    <w:lvl w:ilvl="0" w:tplc="4DB0D40A">
      <w:start w:val="1"/>
      <w:numFmt w:val="decimal"/>
      <w:lvlText w:val="%1."/>
      <w:lvlJc w:val="left"/>
      <w:pPr>
        <w:ind w:left="1467" w:hanging="360"/>
      </w:pPr>
      <w:rPr>
        <w:rFonts w:ascii="Arial" w:eastAsiaTheme="minorHAnsi" w:hAnsi="Arial" w:cs="Arial" w:hint="default"/>
        <w:b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BE2A10"/>
    <w:multiLevelType w:val="hybridMultilevel"/>
    <w:tmpl w:val="C89E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EE7F5D"/>
    <w:multiLevelType w:val="hybridMultilevel"/>
    <w:tmpl w:val="DA0241C0"/>
    <w:lvl w:ilvl="0" w:tplc="AABA116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E22D8"/>
    <w:multiLevelType w:val="hybridMultilevel"/>
    <w:tmpl w:val="7C32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2A3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8E"/>
    <w:rsid w:val="00035590"/>
    <w:rsid w:val="000B3576"/>
    <w:rsid w:val="000C342E"/>
    <w:rsid w:val="000F5C51"/>
    <w:rsid w:val="001C3654"/>
    <w:rsid w:val="003E1418"/>
    <w:rsid w:val="003F0629"/>
    <w:rsid w:val="0040288E"/>
    <w:rsid w:val="00435C15"/>
    <w:rsid w:val="00514DFC"/>
    <w:rsid w:val="005440F8"/>
    <w:rsid w:val="00572AFF"/>
    <w:rsid w:val="005B6AC1"/>
    <w:rsid w:val="006B59D0"/>
    <w:rsid w:val="00913690"/>
    <w:rsid w:val="00A31BED"/>
    <w:rsid w:val="00AD128E"/>
    <w:rsid w:val="00B37E88"/>
    <w:rsid w:val="00BC71AD"/>
    <w:rsid w:val="00C05B5B"/>
    <w:rsid w:val="00C5488D"/>
    <w:rsid w:val="00CD308F"/>
    <w:rsid w:val="00E05E74"/>
    <w:rsid w:val="00EC66A4"/>
    <w:rsid w:val="00ED2215"/>
    <w:rsid w:val="00EE6E7A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rsid w:val="005B6AC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5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35C15"/>
    <w:rPr>
      <w:b/>
      <w:bCs/>
    </w:rPr>
  </w:style>
  <w:style w:type="character" w:styleId="a9">
    <w:name w:val="Hyperlink"/>
    <w:basedOn w:val="a0"/>
    <w:uiPriority w:val="99"/>
    <w:semiHidden/>
    <w:unhideWhenUsed/>
    <w:rsid w:val="00435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rsid w:val="005B6AC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59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11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35C15"/>
    <w:rPr>
      <w:b/>
      <w:bCs/>
    </w:rPr>
  </w:style>
  <w:style w:type="character" w:styleId="a9">
    <w:name w:val="Hyperlink"/>
    <w:basedOn w:val="a0"/>
    <w:uiPriority w:val="99"/>
    <w:semiHidden/>
    <w:unhideWhenUsed/>
    <w:rsid w:val="0043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MVOp95vdCo-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S-PRNR</cp:lastModifiedBy>
  <cp:revision>12</cp:revision>
  <cp:lastPrinted>2021-05-20T09:01:00Z</cp:lastPrinted>
  <dcterms:created xsi:type="dcterms:W3CDTF">2018-12-24T07:25:00Z</dcterms:created>
  <dcterms:modified xsi:type="dcterms:W3CDTF">2021-07-09T08:44:00Z</dcterms:modified>
</cp:coreProperties>
</file>